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A5" w:rsidRDefault="00694D9A" w:rsidP="00CD22AE">
      <w:pPr>
        <w:tabs>
          <w:tab w:val="left" w:pos="1950"/>
          <w:tab w:val="right" w:pos="8306"/>
        </w:tabs>
        <w:autoSpaceDE w:val="0"/>
        <w:autoSpaceDN w:val="0"/>
        <w:adjustRightInd w:val="0"/>
        <w:spacing w:after="0" w:line="276" w:lineRule="auto"/>
        <w:rPr>
          <w:rFonts w:ascii="Arial" w:hAnsi="Arial" w:cs="Arial"/>
          <w:rtl/>
        </w:rPr>
      </w:pPr>
      <w:r>
        <w:rPr>
          <w:rFonts w:ascii="Arial" w:hAnsi="Arial" w:cs="Arial" w:hint="cs"/>
          <w:rtl/>
        </w:rPr>
        <w:t>בס"ד</w:t>
      </w:r>
      <w:r>
        <w:rPr>
          <w:rFonts w:ascii="Arial" w:hAnsi="Arial" w:cs="Arial"/>
          <w:rtl/>
        </w:rPr>
        <w:tab/>
      </w:r>
      <w:r w:rsidR="00CD22AE">
        <w:rPr>
          <w:rFonts w:ascii="Arial" w:hAnsi="Arial" w:cs="Arial"/>
          <w:rtl/>
        </w:rPr>
        <w:tab/>
      </w:r>
      <w:r w:rsidR="00CD6D1C">
        <w:rPr>
          <w:rFonts w:ascii="Arial" w:hAnsi="Arial" w:cs="Arial" w:hint="cs"/>
          <w:rtl/>
        </w:rPr>
        <w:t>תכנית לימודים חדשה</w:t>
      </w:r>
    </w:p>
    <w:p w:rsidR="00F002A5" w:rsidRDefault="00F002A5" w:rsidP="00A659A9">
      <w:pPr>
        <w:autoSpaceDE w:val="0"/>
        <w:autoSpaceDN w:val="0"/>
        <w:adjustRightInd w:val="0"/>
        <w:spacing w:after="0" w:line="276" w:lineRule="auto"/>
        <w:rPr>
          <w:rFonts w:ascii="Arial" w:hAnsi="Arial" w:cs="Arial"/>
        </w:rPr>
      </w:pPr>
    </w:p>
    <w:p w:rsidR="00F002A5" w:rsidRDefault="00CD6D1C" w:rsidP="00A659A9">
      <w:pPr>
        <w:autoSpaceDE w:val="0"/>
        <w:autoSpaceDN w:val="0"/>
        <w:adjustRightInd w:val="0"/>
        <w:spacing w:after="120" w:line="276" w:lineRule="auto"/>
        <w:jc w:val="center"/>
        <w:rPr>
          <w:rFonts w:ascii="David,Bold" w:hAnsi="Arial" w:cs="David,Bold"/>
          <w:b/>
          <w:bCs/>
          <w:sz w:val="28"/>
          <w:szCs w:val="28"/>
        </w:rPr>
      </w:pPr>
      <w:r>
        <w:rPr>
          <w:rFonts w:ascii="David,Bold" w:hAnsi="Arial" w:cs="David,Bold" w:hint="cs"/>
          <w:b/>
          <w:bCs/>
          <w:sz w:val="28"/>
          <w:szCs w:val="28"/>
          <w:rtl/>
        </w:rPr>
        <w:t>רציונל להוראת תנ"ך דתי</w:t>
      </w:r>
    </w:p>
    <w:p w:rsidR="00CD6D1C" w:rsidRDefault="00CD6D1C" w:rsidP="00A659A9">
      <w:pPr>
        <w:autoSpaceDE w:val="0"/>
        <w:autoSpaceDN w:val="0"/>
        <w:adjustRightInd w:val="0"/>
        <w:spacing w:after="120" w:line="276" w:lineRule="auto"/>
        <w:jc w:val="both"/>
        <w:rPr>
          <w:rFonts w:ascii="David" w:hAnsi="Arial" w:cs="David"/>
          <w:sz w:val="28"/>
          <w:szCs w:val="28"/>
          <w:rtl/>
        </w:rPr>
      </w:pPr>
      <w:r>
        <w:rPr>
          <w:rFonts w:ascii="David" w:hAnsi="Arial" w:cs="David" w:hint="cs"/>
          <w:sz w:val="28"/>
          <w:szCs w:val="28"/>
          <w:rtl/>
        </w:rPr>
        <w:t>ארבעה ממדים נדרשים ללימוד תנ"ך:</w:t>
      </w:r>
    </w:p>
    <w:p w:rsidR="00CD6D1C" w:rsidRDefault="00CD6D1C" w:rsidP="00A659A9">
      <w:pPr>
        <w:autoSpaceDE w:val="0"/>
        <w:autoSpaceDN w:val="0"/>
        <w:adjustRightInd w:val="0"/>
        <w:spacing w:after="120" w:line="276" w:lineRule="auto"/>
        <w:jc w:val="both"/>
        <w:rPr>
          <w:rFonts w:ascii="David" w:hAnsi="Arial" w:cs="David"/>
          <w:sz w:val="28"/>
          <w:szCs w:val="28"/>
          <w:rtl/>
        </w:rPr>
      </w:pPr>
      <w:r w:rsidRPr="00CD6D1C">
        <w:rPr>
          <w:rFonts w:ascii="Guttman Yad-Brush" w:hAnsi="Arial" w:cs="Guttman Yad-Brush" w:hint="cs"/>
          <w:sz w:val="28"/>
          <w:szCs w:val="28"/>
          <w:rtl/>
        </w:rPr>
        <w:t>פשטות הכתובים:</w:t>
      </w:r>
      <w:r>
        <w:rPr>
          <w:rFonts w:ascii="David" w:hAnsi="Arial" w:cs="David" w:hint="cs"/>
          <w:sz w:val="28"/>
          <w:szCs w:val="28"/>
          <w:rtl/>
        </w:rPr>
        <w:t xml:space="preserve"> היכולת לקרוא באופן צמוד את הכתובים, ולבחון את הפערים, הקושיות והשאלות העולות מן הקריאה.</w:t>
      </w:r>
    </w:p>
    <w:p w:rsidR="00CD6D1C" w:rsidRDefault="00CD6D1C" w:rsidP="00A659A9">
      <w:pPr>
        <w:autoSpaceDE w:val="0"/>
        <w:autoSpaceDN w:val="0"/>
        <w:adjustRightInd w:val="0"/>
        <w:spacing w:after="120" w:line="276" w:lineRule="auto"/>
        <w:jc w:val="both"/>
        <w:rPr>
          <w:rFonts w:ascii="David" w:hAnsi="Arial" w:cs="David"/>
          <w:sz w:val="28"/>
          <w:szCs w:val="28"/>
          <w:rtl/>
        </w:rPr>
      </w:pPr>
      <w:r w:rsidRPr="00CD6D1C">
        <w:rPr>
          <w:rFonts w:ascii="Guttman Yad-Brush" w:hAnsi="Arial" w:cs="Guttman Yad-Brush" w:hint="cs"/>
          <w:sz w:val="28"/>
          <w:szCs w:val="28"/>
          <w:rtl/>
        </w:rPr>
        <w:t>פרשנות:</w:t>
      </w:r>
      <w:r>
        <w:rPr>
          <w:rFonts w:ascii="David" w:hAnsi="Arial" w:cs="David" w:hint="cs"/>
          <w:sz w:val="28"/>
          <w:szCs w:val="28"/>
          <w:rtl/>
        </w:rPr>
        <w:t xml:space="preserve"> העיון בפרשנות מגיע בעקבות הקושיות והשאלות שעלו במהלך הקריאה ומעניק תשובות, תובנות וקריאה מעמיקה יותר. בתוך כך מרחיב העיון בפרשנות את דעת התלמידים בהבנה כי 'שבעים פנים לתורה'.</w:t>
      </w:r>
    </w:p>
    <w:p w:rsidR="00CD6D1C" w:rsidRDefault="00CD6D1C" w:rsidP="00A659A9">
      <w:pPr>
        <w:autoSpaceDE w:val="0"/>
        <w:autoSpaceDN w:val="0"/>
        <w:adjustRightInd w:val="0"/>
        <w:spacing w:after="120" w:line="276" w:lineRule="auto"/>
        <w:jc w:val="both"/>
        <w:rPr>
          <w:rFonts w:ascii="David" w:hAnsi="Arial" w:cs="David"/>
          <w:sz w:val="28"/>
          <w:szCs w:val="28"/>
          <w:rtl/>
        </w:rPr>
      </w:pPr>
      <w:r w:rsidRPr="00CD6D1C">
        <w:rPr>
          <w:rFonts w:ascii="Guttman Yad-Brush" w:hAnsi="Arial" w:cs="Guttman Yad-Brush" w:hint="cs"/>
          <w:sz w:val="28"/>
          <w:szCs w:val="28"/>
          <w:rtl/>
        </w:rPr>
        <w:t>הקשר רחב:</w:t>
      </w:r>
      <w:r>
        <w:rPr>
          <w:rFonts w:ascii="David" w:hAnsi="Arial" w:cs="David" w:hint="cs"/>
          <w:sz w:val="28"/>
          <w:szCs w:val="28"/>
          <w:rtl/>
        </w:rPr>
        <w:t xml:space="preserve"> התייחסות לציר הזמן וההתרחשויות, ויצירת קשרים כלל </w:t>
      </w:r>
      <w:proofErr w:type="spellStart"/>
      <w:r>
        <w:rPr>
          <w:rFonts w:ascii="David" w:hAnsi="Arial" w:cs="David" w:hint="cs"/>
          <w:sz w:val="28"/>
          <w:szCs w:val="28"/>
          <w:rtl/>
        </w:rPr>
        <w:t>תנ"כיים</w:t>
      </w:r>
      <w:proofErr w:type="spellEnd"/>
      <w:r>
        <w:rPr>
          <w:rFonts w:ascii="David" w:hAnsi="Arial" w:cs="David" w:hint="cs"/>
          <w:sz w:val="28"/>
          <w:szCs w:val="28"/>
          <w:rtl/>
        </w:rPr>
        <w:t xml:space="preserve"> המסייעים בהבנה רחבה יותר ופרשנות פנימית.</w:t>
      </w:r>
    </w:p>
    <w:p w:rsidR="00CD6D1C" w:rsidRDefault="00CD6D1C" w:rsidP="00A659A9">
      <w:pPr>
        <w:autoSpaceDE w:val="0"/>
        <w:autoSpaceDN w:val="0"/>
        <w:adjustRightInd w:val="0"/>
        <w:spacing w:after="120" w:line="276" w:lineRule="auto"/>
        <w:jc w:val="both"/>
        <w:rPr>
          <w:rFonts w:ascii="David" w:hAnsi="Arial" w:cs="David"/>
          <w:sz w:val="28"/>
          <w:szCs w:val="28"/>
          <w:rtl/>
        </w:rPr>
      </w:pPr>
      <w:r w:rsidRPr="00CD6D1C">
        <w:rPr>
          <w:rFonts w:ascii="Guttman Yad-Brush" w:hAnsi="Arial" w:cs="Guttman Yad-Brush" w:hint="cs"/>
          <w:sz w:val="28"/>
          <w:szCs w:val="28"/>
          <w:rtl/>
        </w:rPr>
        <w:t>הקשר אישי:</w:t>
      </w:r>
      <w:r>
        <w:rPr>
          <w:rFonts w:ascii="David" w:hAnsi="Arial" w:cs="David" w:hint="cs"/>
          <w:sz w:val="28"/>
          <w:szCs w:val="28"/>
          <w:rtl/>
        </w:rPr>
        <w:t xml:space="preserve"> למידה שיש בה מפגש אישי פנימי של הלומד עם התורה, הופכת את הלימוד ל'תורת חיים' המעניקה לנו את ההזדמנות לשמוע את דבר ה', לבנות את זהותנו האישית ולכוון את חיינו בהתאם לערכים שהנחילה לנו התורה.</w:t>
      </w:r>
    </w:p>
    <w:p w:rsidR="00CD6D1C" w:rsidRDefault="00CD6D1C" w:rsidP="00A659A9">
      <w:pPr>
        <w:autoSpaceDE w:val="0"/>
        <w:autoSpaceDN w:val="0"/>
        <w:adjustRightInd w:val="0"/>
        <w:spacing w:after="120" w:line="276" w:lineRule="auto"/>
        <w:jc w:val="both"/>
        <w:rPr>
          <w:rFonts w:ascii="David" w:hAnsi="Arial" w:cs="David"/>
          <w:sz w:val="28"/>
          <w:szCs w:val="28"/>
          <w:rtl/>
        </w:rPr>
      </w:pPr>
      <w:r>
        <w:rPr>
          <w:rFonts w:ascii="David" w:hAnsi="Arial" w:cs="David" w:hint="cs"/>
          <w:sz w:val="28"/>
          <w:szCs w:val="28"/>
          <w:rtl/>
        </w:rPr>
        <w:t>עוגנים אלו הם אבני היסוד של הוראת התנ"ך, אליהם מתלוות מיומנויות בסיסיות ומיומנויות מסדר חשיבה גבוה, המסייעים לתלמיד להפוך ללומד עצמאי. בנוסף, הוגדרו הישגים מצופים מן הלומדים לאורך שנותיהם בבית הספר התיכון.</w:t>
      </w:r>
    </w:p>
    <w:p w:rsidR="00CD6D1C" w:rsidRDefault="00CD6D1C" w:rsidP="00A659A9">
      <w:pPr>
        <w:autoSpaceDE w:val="0"/>
        <w:autoSpaceDN w:val="0"/>
        <w:adjustRightInd w:val="0"/>
        <w:spacing w:after="120" w:line="276" w:lineRule="auto"/>
        <w:jc w:val="both"/>
        <w:rPr>
          <w:rFonts w:ascii="David" w:hAnsi="Arial" w:cs="David"/>
          <w:sz w:val="28"/>
          <w:szCs w:val="28"/>
          <w:rtl/>
        </w:rPr>
      </w:pPr>
      <w:r w:rsidRPr="00CD6D1C">
        <w:rPr>
          <w:rFonts w:ascii="Guttman Yad-Brush" w:hAnsi="Arial" w:cs="Guttman Yad-Brush" w:hint="cs"/>
          <w:sz w:val="28"/>
          <w:szCs w:val="28"/>
          <w:rtl/>
        </w:rPr>
        <w:t>דגשים למורה:</w:t>
      </w:r>
      <w:r>
        <w:rPr>
          <w:rFonts w:ascii="David" w:hAnsi="Arial" w:cs="David" w:hint="cs"/>
          <w:sz w:val="28"/>
          <w:szCs w:val="28"/>
          <w:rtl/>
        </w:rPr>
        <w:t xml:space="preserve"> כהכנה לחיים ולשיטת ההיבחנות אנו נשים דגש על מושגים בסיסיים (אין מוקדם ומאוחר בתורה), השוואות בין פרשנים (רש"י רמב"ן), והשוואות עם אירועים דומים במקורות שונים (מרגלי משה לעומת מרגלי העי או יריחו).</w:t>
      </w:r>
    </w:p>
    <w:p w:rsidR="00CD6D1C" w:rsidRDefault="00CD6D1C" w:rsidP="00A659A9">
      <w:pPr>
        <w:autoSpaceDE w:val="0"/>
        <w:autoSpaceDN w:val="0"/>
        <w:adjustRightInd w:val="0"/>
        <w:spacing w:after="0" w:line="276" w:lineRule="auto"/>
        <w:rPr>
          <w:rFonts w:ascii="David" w:hAnsi="Arial" w:cs="David"/>
          <w:sz w:val="28"/>
          <w:szCs w:val="28"/>
          <w:rtl/>
        </w:rPr>
      </w:pPr>
    </w:p>
    <w:p w:rsidR="00C90090" w:rsidRDefault="00CD6D1C" w:rsidP="00140CB2">
      <w:pPr>
        <w:autoSpaceDE w:val="0"/>
        <w:autoSpaceDN w:val="0"/>
        <w:adjustRightInd w:val="0"/>
        <w:spacing w:after="0" w:line="276" w:lineRule="auto"/>
        <w:jc w:val="both"/>
        <w:rPr>
          <w:rFonts w:ascii="David" w:hAnsi="Arial" w:cs="David"/>
          <w:sz w:val="28"/>
          <w:szCs w:val="28"/>
          <w:rtl/>
        </w:rPr>
      </w:pPr>
      <w:r>
        <w:rPr>
          <w:rFonts w:ascii="David" w:hAnsi="Arial" w:cs="David" w:hint="cs"/>
          <w:sz w:val="28"/>
          <w:szCs w:val="28"/>
          <w:rtl/>
        </w:rPr>
        <w:t>נשים דגש על הסקת מסקנות, למידת משל ונמשל, מילים מנחות ומבנה של פרק ואפילו ספר (חומש במדבר).</w:t>
      </w:r>
    </w:p>
    <w:p w:rsidR="00CD6D1C" w:rsidRDefault="00CD6D1C" w:rsidP="00A659A9">
      <w:pPr>
        <w:autoSpaceDE w:val="0"/>
        <w:autoSpaceDN w:val="0"/>
        <w:adjustRightInd w:val="0"/>
        <w:spacing w:after="0" w:line="276" w:lineRule="auto"/>
        <w:rPr>
          <w:rFonts w:ascii="David" w:hAnsi="Arial" w:cs="David"/>
          <w:sz w:val="28"/>
          <w:szCs w:val="28"/>
          <w:rtl/>
        </w:rPr>
      </w:pPr>
    </w:p>
    <w:p w:rsidR="00CD6D1C" w:rsidRPr="003C3F37" w:rsidRDefault="00FE3622" w:rsidP="00A659A9">
      <w:pPr>
        <w:autoSpaceDE w:val="0"/>
        <w:autoSpaceDN w:val="0"/>
        <w:adjustRightInd w:val="0"/>
        <w:spacing w:after="0" w:line="276" w:lineRule="auto"/>
        <w:jc w:val="center"/>
        <w:rPr>
          <w:rFonts w:ascii="David" w:hAnsi="Arial" w:cs="David"/>
          <w:b/>
          <w:bCs/>
          <w:sz w:val="28"/>
          <w:szCs w:val="28"/>
          <w:rtl/>
        </w:rPr>
      </w:pPr>
      <w:r>
        <w:rPr>
          <w:rFonts w:ascii="David" w:hAnsi="Arial" w:cs="David" w:hint="cs"/>
          <w:b/>
          <w:bCs/>
          <w:sz w:val="28"/>
          <w:szCs w:val="28"/>
          <w:rtl/>
        </w:rPr>
        <w:t>לאפשרות א' ה</w:t>
      </w:r>
      <w:r w:rsidR="00140CB2">
        <w:rPr>
          <w:rFonts w:ascii="David" w:hAnsi="Arial" w:cs="David" w:hint="cs"/>
          <w:b/>
          <w:bCs/>
          <w:sz w:val="28"/>
          <w:szCs w:val="28"/>
          <w:rtl/>
        </w:rPr>
        <w:t xml:space="preserve">בוחרים בהבחנות חיצונית להלן </w:t>
      </w:r>
      <w:r w:rsidR="00CD6D1C" w:rsidRPr="003C3F37">
        <w:rPr>
          <w:rFonts w:ascii="David" w:hAnsi="Arial" w:cs="David" w:hint="cs"/>
          <w:b/>
          <w:bCs/>
          <w:sz w:val="28"/>
          <w:szCs w:val="28"/>
          <w:rtl/>
        </w:rPr>
        <w:t>מבנה הבחינה החדש:</w:t>
      </w:r>
    </w:p>
    <w:tbl>
      <w:tblPr>
        <w:tblStyle w:val="a3"/>
        <w:bidiVisual/>
        <w:tblW w:w="0" w:type="auto"/>
        <w:tblLook w:val="04A0" w:firstRow="1" w:lastRow="0" w:firstColumn="1" w:lastColumn="0" w:noHBand="0" w:noVBand="1"/>
      </w:tblPr>
      <w:tblGrid>
        <w:gridCol w:w="1619"/>
        <w:gridCol w:w="4062"/>
        <w:gridCol w:w="2841"/>
      </w:tblGrid>
      <w:tr w:rsidR="00800098" w:rsidTr="00E81A02">
        <w:tc>
          <w:tcPr>
            <w:tcW w:w="1619" w:type="dxa"/>
          </w:tcPr>
          <w:p w:rsidR="00800098" w:rsidRDefault="00800098"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חלק ראשון</w:t>
            </w:r>
          </w:p>
        </w:tc>
        <w:tc>
          <w:tcPr>
            <w:tcW w:w="4062" w:type="dxa"/>
          </w:tcPr>
          <w:p w:rsidR="00800098" w:rsidRDefault="00800098"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עיון בספר במדבר</w:t>
            </w:r>
          </w:p>
        </w:tc>
        <w:tc>
          <w:tcPr>
            <w:tcW w:w="2841" w:type="dxa"/>
          </w:tcPr>
          <w:p w:rsidR="00800098" w:rsidRDefault="00C90090" w:rsidP="00C90090">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3*12</w:t>
            </w:r>
            <w:r w:rsidR="00996737">
              <w:rPr>
                <w:rFonts w:ascii="David" w:hAnsi="Arial" w:cs="David" w:hint="cs"/>
                <w:b/>
                <w:bCs/>
                <w:sz w:val="28"/>
                <w:szCs w:val="28"/>
                <w:rtl/>
              </w:rPr>
              <w:t>סכ''ה 36 נקודות</w:t>
            </w:r>
          </w:p>
        </w:tc>
      </w:tr>
      <w:tr w:rsidR="00800098" w:rsidTr="00E81A02">
        <w:tc>
          <w:tcPr>
            <w:tcW w:w="1619" w:type="dxa"/>
          </w:tcPr>
          <w:p w:rsidR="00800098" w:rsidRDefault="00800098"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 xml:space="preserve">חלק שני </w:t>
            </w:r>
          </w:p>
        </w:tc>
        <w:tc>
          <w:tcPr>
            <w:tcW w:w="4062" w:type="dxa"/>
          </w:tcPr>
          <w:p w:rsidR="00800098" w:rsidRDefault="00800098"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עיון בספרים שמואל ב' ומלכים</w:t>
            </w:r>
            <w:r w:rsidR="004F60C9">
              <w:rPr>
                <w:rFonts w:ascii="David" w:hAnsi="Arial" w:cs="David" w:hint="cs"/>
                <w:b/>
                <w:bCs/>
                <w:sz w:val="28"/>
                <w:szCs w:val="28"/>
                <w:rtl/>
              </w:rPr>
              <w:t xml:space="preserve"> א'</w:t>
            </w:r>
          </w:p>
        </w:tc>
        <w:tc>
          <w:tcPr>
            <w:tcW w:w="2841" w:type="dxa"/>
          </w:tcPr>
          <w:p w:rsidR="00800098" w:rsidRDefault="00996737"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 xml:space="preserve">2*12 </w:t>
            </w:r>
            <w:proofErr w:type="spellStart"/>
            <w:r>
              <w:rPr>
                <w:rFonts w:ascii="David" w:hAnsi="Arial" w:cs="David" w:hint="cs"/>
                <w:b/>
                <w:bCs/>
                <w:sz w:val="28"/>
                <w:szCs w:val="28"/>
                <w:rtl/>
              </w:rPr>
              <w:t>סכ</w:t>
            </w:r>
            <w:proofErr w:type="spellEnd"/>
            <w:r>
              <w:rPr>
                <w:rFonts w:ascii="David" w:hAnsi="Arial" w:cs="David" w:hint="cs"/>
                <w:b/>
                <w:bCs/>
                <w:sz w:val="28"/>
                <w:szCs w:val="28"/>
                <w:rtl/>
              </w:rPr>
              <w:t>''ה 24 נקודות</w:t>
            </w:r>
          </w:p>
        </w:tc>
      </w:tr>
      <w:tr w:rsidR="00800098" w:rsidTr="00E81A02">
        <w:tc>
          <w:tcPr>
            <w:tcW w:w="1619" w:type="dxa"/>
          </w:tcPr>
          <w:p w:rsidR="00800098" w:rsidRDefault="00996737"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חלק שלישי</w:t>
            </w:r>
          </w:p>
        </w:tc>
        <w:tc>
          <w:tcPr>
            <w:tcW w:w="4062" w:type="dxa"/>
          </w:tcPr>
          <w:p w:rsidR="00800098" w:rsidRDefault="00996737"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בקיאות בספרים שמואל ב' ומלכים א'</w:t>
            </w:r>
          </w:p>
        </w:tc>
        <w:tc>
          <w:tcPr>
            <w:tcW w:w="2841" w:type="dxa"/>
          </w:tcPr>
          <w:p w:rsidR="00800098" w:rsidRDefault="00C90090"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 xml:space="preserve">4*5 </w:t>
            </w:r>
            <w:proofErr w:type="spellStart"/>
            <w:r>
              <w:rPr>
                <w:rFonts w:ascii="David" w:hAnsi="Arial" w:cs="David" w:hint="cs"/>
                <w:b/>
                <w:bCs/>
                <w:sz w:val="28"/>
                <w:szCs w:val="28"/>
                <w:rtl/>
              </w:rPr>
              <w:t>סכ</w:t>
            </w:r>
            <w:proofErr w:type="spellEnd"/>
            <w:r>
              <w:rPr>
                <w:rFonts w:ascii="David" w:hAnsi="Arial" w:cs="David" w:hint="cs"/>
                <w:b/>
                <w:bCs/>
                <w:sz w:val="28"/>
                <w:szCs w:val="28"/>
                <w:rtl/>
              </w:rPr>
              <w:t>''ה 20 נקודות</w:t>
            </w:r>
          </w:p>
        </w:tc>
      </w:tr>
      <w:tr w:rsidR="00800098" w:rsidTr="00E81A02">
        <w:tc>
          <w:tcPr>
            <w:tcW w:w="1619" w:type="dxa"/>
          </w:tcPr>
          <w:p w:rsidR="00800098" w:rsidRDefault="00996737"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חלק רביעי</w:t>
            </w:r>
          </w:p>
        </w:tc>
        <w:tc>
          <w:tcPr>
            <w:tcW w:w="4062" w:type="dxa"/>
          </w:tcPr>
          <w:p w:rsidR="00800098" w:rsidRDefault="00996737"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סיפור מכירת יוסף</w:t>
            </w:r>
          </w:p>
        </w:tc>
        <w:tc>
          <w:tcPr>
            <w:tcW w:w="2841" w:type="dxa"/>
          </w:tcPr>
          <w:p w:rsidR="00800098" w:rsidRDefault="00C90090"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 xml:space="preserve">4*5 </w:t>
            </w:r>
            <w:proofErr w:type="spellStart"/>
            <w:r>
              <w:rPr>
                <w:rFonts w:ascii="David" w:hAnsi="Arial" w:cs="David" w:hint="cs"/>
                <w:b/>
                <w:bCs/>
                <w:sz w:val="28"/>
                <w:szCs w:val="28"/>
                <w:rtl/>
              </w:rPr>
              <w:t>סכ</w:t>
            </w:r>
            <w:proofErr w:type="spellEnd"/>
            <w:r>
              <w:rPr>
                <w:rFonts w:ascii="David" w:hAnsi="Arial" w:cs="David" w:hint="cs"/>
                <w:b/>
                <w:bCs/>
                <w:sz w:val="28"/>
                <w:szCs w:val="28"/>
                <w:rtl/>
              </w:rPr>
              <w:t>''ה 20 נקודות</w:t>
            </w:r>
          </w:p>
        </w:tc>
      </w:tr>
    </w:tbl>
    <w:p w:rsidR="001F5B08" w:rsidRDefault="001F5B08" w:rsidP="00800098">
      <w:pPr>
        <w:autoSpaceDE w:val="0"/>
        <w:autoSpaceDN w:val="0"/>
        <w:adjustRightInd w:val="0"/>
        <w:spacing w:after="120" w:line="276" w:lineRule="auto"/>
        <w:rPr>
          <w:rFonts w:ascii="David" w:hAnsi="Arial" w:cs="David"/>
          <w:b/>
          <w:bCs/>
          <w:sz w:val="28"/>
          <w:szCs w:val="28"/>
          <w:rtl/>
        </w:rPr>
      </w:pPr>
    </w:p>
    <w:p w:rsidR="00C90090" w:rsidRDefault="00C90090" w:rsidP="00800098">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 xml:space="preserve">לנבחן מותאם </w:t>
      </w:r>
      <w:r w:rsidR="003A7F24">
        <w:rPr>
          <w:rFonts w:ascii="David" w:hAnsi="Arial" w:cs="David" w:hint="cs"/>
          <w:b/>
          <w:bCs/>
          <w:sz w:val="28"/>
          <w:szCs w:val="28"/>
          <w:rtl/>
        </w:rPr>
        <w:t>מספר השאלות לפתרון מופחת. וכן הניקוד שונה כמפורט במבחן.</w:t>
      </w:r>
    </w:p>
    <w:p w:rsidR="00140CB2" w:rsidRDefault="00140CB2" w:rsidP="00800098">
      <w:pPr>
        <w:autoSpaceDE w:val="0"/>
        <w:autoSpaceDN w:val="0"/>
        <w:adjustRightInd w:val="0"/>
        <w:spacing w:after="120" w:line="276" w:lineRule="auto"/>
        <w:rPr>
          <w:rFonts w:ascii="David" w:hAnsi="Arial" w:cs="David"/>
          <w:b/>
          <w:bCs/>
          <w:sz w:val="28"/>
          <w:szCs w:val="28"/>
          <w:rtl/>
        </w:rPr>
      </w:pPr>
    </w:p>
    <w:p w:rsidR="00140CB2" w:rsidRDefault="00FE3622" w:rsidP="00140CB2">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לאפשרות ב' ה</w:t>
      </w:r>
      <w:r w:rsidR="00140CB2">
        <w:rPr>
          <w:rFonts w:ascii="David" w:hAnsi="Arial" w:cs="David" w:hint="cs"/>
          <w:b/>
          <w:bCs/>
          <w:sz w:val="28"/>
          <w:szCs w:val="28"/>
          <w:rtl/>
        </w:rPr>
        <w:t>בוחרים בעשיית התלקיט. התלקיט כולל שאלות היכרות למבנה החומש והנביא</w:t>
      </w:r>
      <w:r>
        <w:rPr>
          <w:rFonts w:ascii="David" w:hAnsi="Arial" w:cs="David" w:hint="cs"/>
          <w:b/>
          <w:bCs/>
          <w:sz w:val="28"/>
          <w:szCs w:val="28"/>
          <w:rtl/>
        </w:rPr>
        <w:t>,</w:t>
      </w:r>
      <w:r w:rsidR="00140CB2">
        <w:rPr>
          <w:rFonts w:ascii="David" w:hAnsi="Arial" w:cs="David" w:hint="cs"/>
          <w:b/>
          <w:bCs/>
          <w:sz w:val="28"/>
          <w:szCs w:val="28"/>
          <w:rtl/>
        </w:rPr>
        <w:t xml:space="preserve"> ועבודות על ספר במדבר שמואל ב' ומלכים א'. כמו כן שאלות בקיאות בנביא</w:t>
      </w:r>
      <w:r>
        <w:rPr>
          <w:rFonts w:ascii="David" w:hAnsi="Arial" w:cs="David" w:hint="cs"/>
          <w:b/>
          <w:bCs/>
          <w:sz w:val="28"/>
          <w:szCs w:val="28"/>
          <w:rtl/>
        </w:rPr>
        <w:t>,</w:t>
      </w:r>
      <w:r w:rsidR="00140CB2">
        <w:rPr>
          <w:rFonts w:ascii="David" w:hAnsi="Arial" w:cs="David" w:hint="cs"/>
          <w:b/>
          <w:bCs/>
          <w:sz w:val="28"/>
          <w:szCs w:val="28"/>
          <w:rtl/>
        </w:rPr>
        <w:t xml:space="preserve"> ועבודה על מכירת יוסף וכן מבחן פנימי.</w:t>
      </w:r>
    </w:p>
    <w:p w:rsidR="00F46E4B" w:rsidRDefault="00F46E4B" w:rsidP="00A858D1">
      <w:pPr>
        <w:autoSpaceDE w:val="0"/>
        <w:autoSpaceDN w:val="0"/>
        <w:adjustRightInd w:val="0"/>
        <w:spacing w:after="120" w:line="276" w:lineRule="auto"/>
        <w:rPr>
          <w:rFonts w:ascii="David" w:hAnsi="Arial" w:cs="David"/>
          <w:b/>
          <w:bCs/>
          <w:sz w:val="28"/>
          <w:szCs w:val="28"/>
          <w:rtl/>
        </w:rPr>
      </w:pPr>
    </w:p>
    <w:p w:rsidR="00F46E4B" w:rsidRDefault="00F46E4B" w:rsidP="00A659A9">
      <w:pPr>
        <w:autoSpaceDE w:val="0"/>
        <w:autoSpaceDN w:val="0"/>
        <w:adjustRightInd w:val="0"/>
        <w:spacing w:after="120" w:line="276" w:lineRule="auto"/>
        <w:jc w:val="center"/>
        <w:rPr>
          <w:rFonts w:ascii="David" w:hAnsi="Arial" w:cs="David"/>
          <w:b/>
          <w:bCs/>
          <w:sz w:val="28"/>
          <w:szCs w:val="28"/>
          <w:rtl/>
        </w:rPr>
      </w:pPr>
    </w:p>
    <w:p w:rsidR="003C3F37" w:rsidRPr="003C3F37" w:rsidRDefault="003C3F37" w:rsidP="00A659A9">
      <w:pPr>
        <w:autoSpaceDE w:val="0"/>
        <w:autoSpaceDN w:val="0"/>
        <w:adjustRightInd w:val="0"/>
        <w:spacing w:after="120" w:line="276" w:lineRule="auto"/>
        <w:jc w:val="center"/>
        <w:rPr>
          <w:rFonts w:ascii="David" w:hAnsi="Arial" w:cs="David"/>
          <w:b/>
          <w:bCs/>
          <w:sz w:val="28"/>
          <w:szCs w:val="28"/>
          <w:rtl/>
        </w:rPr>
      </w:pPr>
      <w:proofErr w:type="spellStart"/>
      <w:r w:rsidRPr="003C3F37">
        <w:rPr>
          <w:rFonts w:ascii="David" w:hAnsi="Arial" w:cs="David" w:hint="cs"/>
          <w:b/>
          <w:bCs/>
          <w:sz w:val="28"/>
          <w:szCs w:val="28"/>
          <w:rtl/>
        </w:rPr>
        <w:t>תוכנית</w:t>
      </w:r>
      <w:proofErr w:type="spellEnd"/>
      <w:r w:rsidRPr="003C3F37">
        <w:rPr>
          <w:rFonts w:ascii="David" w:hAnsi="Arial" w:cs="David" w:hint="cs"/>
          <w:b/>
          <w:bCs/>
          <w:sz w:val="28"/>
          <w:szCs w:val="28"/>
          <w:rtl/>
        </w:rPr>
        <w:t xml:space="preserve"> הלימודים</w:t>
      </w:r>
      <w:r w:rsidR="002F723F">
        <w:rPr>
          <w:rFonts w:ascii="David" w:hAnsi="Arial" w:cs="David" w:hint="cs"/>
          <w:b/>
          <w:bCs/>
          <w:sz w:val="28"/>
          <w:szCs w:val="28"/>
          <w:rtl/>
        </w:rPr>
        <w:t xml:space="preserve"> ל2 יחידות ב12 שנו''ל</w:t>
      </w:r>
      <w:bookmarkStart w:id="0" w:name="_GoBack"/>
      <w:bookmarkEnd w:id="0"/>
    </w:p>
    <w:p w:rsidR="003C3F37" w:rsidRDefault="003C3F37" w:rsidP="00A659A9">
      <w:pPr>
        <w:autoSpaceDE w:val="0"/>
        <w:autoSpaceDN w:val="0"/>
        <w:adjustRightInd w:val="0"/>
        <w:spacing w:after="120" w:line="276" w:lineRule="auto"/>
        <w:rPr>
          <w:rFonts w:ascii="David" w:hAnsi="Arial" w:cs="David"/>
          <w:b/>
          <w:bCs/>
          <w:sz w:val="28"/>
          <w:szCs w:val="28"/>
          <w:rtl/>
        </w:rPr>
      </w:pPr>
      <w:r w:rsidRPr="003C3F37">
        <w:rPr>
          <w:rFonts w:ascii="David" w:hAnsi="Arial" w:cs="David" w:hint="cs"/>
          <w:b/>
          <w:bCs/>
          <w:sz w:val="28"/>
          <w:szCs w:val="28"/>
          <w:rtl/>
        </w:rPr>
        <w:t>חומש במדבר</w:t>
      </w:r>
    </w:p>
    <w:tbl>
      <w:tblPr>
        <w:tblStyle w:val="a3"/>
        <w:bidiVisual/>
        <w:tblW w:w="0" w:type="auto"/>
        <w:tblLook w:val="04A0" w:firstRow="1" w:lastRow="0" w:firstColumn="1" w:lastColumn="0" w:noHBand="0" w:noVBand="1"/>
      </w:tblPr>
      <w:tblGrid>
        <w:gridCol w:w="2765"/>
        <w:gridCol w:w="2765"/>
        <w:gridCol w:w="2766"/>
      </w:tblGrid>
      <w:tr w:rsidR="00A659A9" w:rsidTr="00A659A9">
        <w:tc>
          <w:tcPr>
            <w:tcW w:w="2765"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פרק</w:t>
            </w:r>
          </w:p>
        </w:tc>
        <w:tc>
          <w:tcPr>
            <w:tcW w:w="2765"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נושא</w:t>
            </w:r>
          </w:p>
        </w:tc>
        <w:tc>
          <w:tcPr>
            <w:tcW w:w="2766"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מספר שיעורים מומלץ</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 ט</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פסח שני</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4</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פרקים ט-י</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 xml:space="preserve">מסע </w:t>
            </w:r>
            <w:proofErr w:type="spellStart"/>
            <w:r>
              <w:rPr>
                <w:rFonts w:ascii="David" w:hAnsi="Arial" w:cs="David" w:hint="cs"/>
                <w:sz w:val="28"/>
                <w:szCs w:val="28"/>
                <w:rtl/>
              </w:rPr>
              <w:t>בנ"י</w:t>
            </w:r>
            <w:proofErr w:type="spellEnd"/>
            <w:r>
              <w:rPr>
                <w:rFonts w:ascii="David" w:hAnsi="Arial" w:cs="David" w:hint="cs"/>
                <w:sz w:val="28"/>
                <w:szCs w:val="28"/>
                <w:rtl/>
              </w:rPr>
              <w:t xml:space="preserve"> לא"י</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4</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 י"א</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מינוי זקנים</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2</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פרקים י"ג-י"ד</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המרגלים</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4</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 ט"ו</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מצוות ציצית</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2</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פרקים ט"ז-י"ז</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קורח ועדתו</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4</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 ל"ב</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שניים וחצי השבטים</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2</w:t>
            </w:r>
          </w:p>
        </w:tc>
      </w:tr>
    </w:tbl>
    <w:p w:rsidR="003C3F37" w:rsidRDefault="003C3F37" w:rsidP="00A659A9">
      <w:pPr>
        <w:autoSpaceDE w:val="0"/>
        <w:autoSpaceDN w:val="0"/>
        <w:adjustRightInd w:val="0"/>
        <w:spacing w:after="120" w:line="276" w:lineRule="auto"/>
        <w:jc w:val="center"/>
        <w:rPr>
          <w:rFonts w:ascii="David" w:hAnsi="Arial" w:cs="David"/>
          <w:sz w:val="28"/>
          <w:szCs w:val="28"/>
          <w:rtl/>
        </w:rPr>
      </w:pPr>
    </w:p>
    <w:p w:rsidR="003C3F37" w:rsidRPr="00A659A9" w:rsidRDefault="003C3F37" w:rsidP="00A659A9">
      <w:pPr>
        <w:autoSpaceDE w:val="0"/>
        <w:autoSpaceDN w:val="0"/>
        <w:adjustRightInd w:val="0"/>
        <w:spacing w:after="120" w:line="276" w:lineRule="auto"/>
        <w:rPr>
          <w:rFonts w:ascii="David" w:hAnsi="Arial" w:cs="David"/>
          <w:b/>
          <w:bCs/>
          <w:sz w:val="28"/>
          <w:szCs w:val="28"/>
          <w:rtl/>
        </w:rPr>
      </w:pPr>
      <w:r w:rsidRPr="00A659A9">
        <w:rPr>
          <w:rFonts w:ascii="David" w:hAnsi="Arial" w:cs="David" w:hint="cs"/>
          <w:b/>
          <w:bCs/>
          <w:sz w:val="28"/>
          <w:szCs w:val="28"/>
          <w:rtl/>
        </w:rPr>
        <w:t>שמואל ב'</w:t>
      </w:r>
    </w:p>
    <w:tbl>
      <w:tblPr>
        <w:tblStyle w:val="a3"/>
        <w:bidiVisual/>
        <w:tblW w:w="0" w:type="auto"/>
        <w:tblLook w:val="04A0" w:firstRow="1" w:lastRow="0" w:firstColumn="1" w:lastColumn="0" w:noHBand="0" w:noVBand="1"/>
      </w:tblPr>
      <w:tblGrid>
        <w:gridCol w:w="2765"/>
        <w:gridCol w:w="2765"/>
        <w:gridCol w:w="2766"/>
      </w:tblGrid>
      <w:tr w:rsidR="00A659A9" w:rsidTr="00A659A9">
        <w:tc>
          <w:tcPr>
            <w:tcW w:w="2765"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פרק</w:t>
            </w:r>
          </w:p>
        </w:tc>
        <w:tc>
          <w:tcPr>
            <w:tcW w:w="2765"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נושא</w:t>
            </w:r>
          </w:p>
        </w:tc>
        <w:tc>
          <w:tcPr>
            <w:tcW w:w="2766"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מספר שיעורים מומלץ</w:t>
            </w:r>
          </w:p>
        </w:tc>
      </w:tr>
      <w:tr w:rsidR="00A659A9" w:rsidTr="00A659A9">
        <w:tc>
          <w:tcPr>
            <w:tcW w:w="2765" w:type="dxa"/>
          </w:tcPr>
          <w:p w:rsidR="00A659A9" w:rsidRDefault="00A659A9" w:rsidP="001F5B08">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 xml:space="preserve">פרקים </w:t>
            </w:r>
            <w:r w:rsidR="001F5B08">
              <w:rPr>
                <w:rFonts w:ascii="David" w:hAnsi="Arial" w:cs="David" w:hint="cs"/>
                <w:sz w:val="28"/>
                <w:szCs w:val="28"/>
                <w:rtl/>
              </w:rPr>
              <w:t>ב</w:t>
            </w:r>
            <w:r>
              <w:rPr>
                <w:rFonts w:ascii="David" w:hAnsi="Arial" w:cs="David" w:hint="cs"/>
                <w:sz w:val="28"/>
                <w:szCs w:val="28"/>
                <w:rtl/>
              </w:rPr>
              <w:t>-ו</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מלכות דוד</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4</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פרקים ט"ו-כ</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מרד אבשלום</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4</w:t>
            </w:r>
          </w:p>
        </w:tc>
      </w:tr>
      <w:tr w:rsidR="00631716" w:rsidTr="00A659A9">
        <w:tc>
          <w:tcPr>
            <w:tcW w:w="2765" w:type="dxa"/>
          </w:tcPr>
          <w:p w:rsidR="00631716" w:rsidRDefault="00631716"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 כ"ד</w:t>
            </w:r>
          </w:p>
        </w:tc>
        <w:tc>
          <w:tcPr>
            <w:tcW w:w="2765" w:type="dxa"/>
          </w:tcPr>
          <w:p w:rsidR="00631716" w:rsidRDefault="00631716"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חטא המלך והעונש</w:t>
            </w:r>
          </w:p>
        </w:tc>
        <w:tc>
          <w:tcPr>
            <w:tcW w:w="2766" w:type="dxa"/>
          </w:tcPr>
          <w:p w:rsidR="00631716" w:rsidRDefault="00631716"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1</w:t>
            </w:r>
          </w:p>
        </w:tc>
      </w:tr>
    </w:tbl>
    <w:p w:rsidR="003C3F37" w:rsidRDefault="003C3F37" w:rsidP="00A659A9">
      <w:pPr>
        <w:autoSpaceDE w:val="0"/>
        <w:autoSpaceDN w:val="0"/>
        <w:adjustRightInd w:val="0"/>
        <w:spacing w:after="120" w:line="276" w:lineRule="auto"/>
        <w:jc w:val="center"/>
        <w:rPr>
          <w:rFonts w:ascii="David" w:hAnsi="Arial" w:cs="David"/>
          <w:sz w:val="28"/>
          <w:szCs w:val="28"/>
          <w:rtl/>
        </w:rPr>
      </w:pPr>
    </w:p>
    <w:p w:rsidR="003C3F37" w:rsidRPr="00A659A9" w:rsidRDefault="003C3F37" w:rsidP="00A659A9">
      <w:pPr>
        <w:autoSpaceDE w:val="0"/>
        <w:autoSpaceDN w:val="0"/>
        <w:adjustRightInd w:val="0"/>
        <w:spacing w:after="120" w:line="276" w:lineRule="auto"/>
        <w:rPr>
          <w:rFonts w:ascii="David" w:hAnsi="Arial" w:cs="David"/>
          <w:b/>
          <w:bCs/>
          <w:sz w:val="28"/>
          <w:szCs w:val="28"/>
          <w:rtl/>
        </w:rPr>
      </w:pPr>
      <w:r w:rsidRPr="00A659A9">
        <w:rPr>
          <w:rFonts w:ascii="David" w:hAnsi="Arial" w:cs="David" w:hint="cs"/>
          <w:b/>
          <w:bCs/>
          <w:sz w:val="28"/>
          <w:szCs w:val="28"/>
          <w:rtl/>
        </w:rPr>
        <w:t>מלכים א'</w:t>
      </w:r>
    </w:p>
    <w:tbl>
      <w:tblPr>
        <w:tblStyle w:val="a3"/>
        <w:bidiVisual/>
        <w:tblW w:w="0" w:type="auto"/>
        <w:tblLook w:val="04A0" w:firstRow="1" w:lastRow="0" w:firstColumn="1" w:lastColumn="0" w:noHBand="0" w:noVBand="1"/>
      </w:tblPr>
      <w:tblGrid>
        <w:gridCol w:w="2765"/>
        <w:gridCol w:w="2765"/>
        <w:gridCol w:w="2766"/>
      </w:tblGrid>
      <w:tr w:rsidR="00A659A9" w:rsidTr="00A659A9">
        <w:tc>
          <w:tcPr>
            <w:tcW w:w="2765"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פרק</w:t>
            </w:r>
          </w:p>
        </w:tc>
        <w:tc>
          <w:tcPr>
            <w:tcW w:w="2765"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נושא</w:t>
            </w:r>
          </w:p>
        </w:tc>
        <w:tc>
          <w:tcPr>
            <w:tcW w:w="2766" w:type="dxa"/>
          </w:tcPr>
          <w:p w:rsidR="00A659A9" w:rsidRPr="00A659A9" w:rsidRDefault="00A659A9"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מספר שיעורים מומלץ</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פרקים א-ב</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ימי דוד האחרונים</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2</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 ג</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מלכות שלמה</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4</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sidRPr="00AF07B8">
              <w:rPr>
                <w:rFonts w:ascii="David" w:hAnsi="Arial" w:cs="David" w:hint="cs"/>
                <w:b/>
                <w:bCs/>
                <w:sz w:val="28"/>
                <w:szCs w:val="28"/>
                <w:rtl/>
              </w:rPr>
              <w:t>פרקים</w:t>
            </w:r>
            <w:r>
              <w:rPr>
                <w:rFonts w:ascii="David" w:hAnsi="Arial" w:cs="David" w:hint="cs"/>
                <w:sz w:val="28"/>
                <w:szCs w:val="28"/>
                <w:rtl/>
              </w:rPr>
              <w:t xml:space="preserve"> י"א-י"ב</w:t>
            </w:r>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פילוג המלוכה</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2</w:t>
            </w:r>
          </w:p>
        </w:tc>
      </w:tr>
      <w:tr w:rsidR="00A659A9" w:rsidTr="00A659A9">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פרקים י"ז-</w:t>
            </w:r>
            <w:proofErr w:type="spellStart"/>
            <w:r>
              <w:rPr>
                <w:rFonts w:ascii="David" w:hAnsi="Arial" w:cs="David" w:hint="cs"/>
                <w:sz w:val="28"/>
                <w:szCs w:val="28"/>
                <w:rtl/>
              </w:rPr>
              <w:t>י"ט,כ"א</w:t>
            </w:r>
            <w:proofErr w:type="spellEnd"/>
          </w:p>
        </w:tc>
        <w:tc>
          <w:tcPr>
            <w:tcW w:w="2765"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פרקי אליהו</w:t>
            </w:r>
          </w:p>
        </w:tc>
        <w:tc>
          <w:tcPr>
            <w:tcW w:w="2766" w:type="dxa"/>
          </w:tcPr>
          <w:p w:rsidR="00A659A9" w:rsidRDefault="00A659A9" w:rsidP="00A659A9">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6</w:t>
            </w:r>
          </w:p>
        </w:tc>
      </w:tr>
    </w:tbl>
    <w:p w:rsidR="00F46E4B" w:rsidRDefault="00F46E4B" w:rsidP="00A659A9">
      <w:pPr>
        <w:autoSpaceDE w:val="0"/>
        <w:autoSpaceDN w:val="0"/>
        <w:adjustRightInd w:val="0"/>
        <w:spacing w:after="120" w:line="276" w:lineRule="auto"/>
        <w:rPr>
          <w:rFonts w:ascii="David" w:hAnsi="Arial" w:cs="David"/>
          <w:b/>
          <w:bCs/>
          <w:sz w:val="28"/>
          <w:szCs w:val="28"/>
          <w:rtl/>
        </w:rPr>
      </w:pPr>
    </w:p>
    <w:p w:rsidR="00A659A9" w:rsidRDefault="00AF07B8" w:rsidP="00A659A9">
      <w:pPr>
        <w:autoSpaceDE w:val="0"/>
        <w:autoSpaceDN w:val="0"/>
        <w:adjustRightInd w:val="0"/>
        <w:spacing w:after="120" w:line="276" w:lineRule="auto"/>
        <w:rPr>
          <w:rFonts w:ascii="David" w:hAnsi="Arial" w:cs="David"/>
          <w:b/>
          <w:bCs/>
          <w:sz w:val="28"/>
          <w:szCs w:val="28"/>
          <w:rtl/>
        </w:rPr>
      </w:pPr>
      <w:r>
        <w:rPr>
          <w:rFonts w:ascii="David" w:hAnsi="Arial" w:cs="David" w:hint="cs"/>
          <w:b/>
          <w:bCs/>
          <w:sz w:val="28"/>
          <w:szCs w:val="28"/>
          <w:rtl/>
        </w:rPr>
        <w:t>מכירת יוסף- חומש בראשית</w:t>
      </w:r>
    </w:p>
    <w:tbl>
      <w:tblPr>
        <w:tblStyle w:val="a3"/>
        <w:bidiVisual/>
        <w:tblW w:w="0" w:type="auto"/>
        <w:tblInd w:w="-93" w:type="dxa"/>
        <w:tblLook w:val="04A0" w:firstRow="1" w:lastRow="0" w:firstColumn="1" w:lastColumn="0" w:noHBand="0" w:noVBand="1"/>
      </w:tblPr>
      <w:tblGrid>
        <w:gridCol w:w="2933"/>
        <w:gridCol w:w="2841"/>
        <w:gridCol w:w="2593"/>
      </w:tblGrid>
      <w:tr w:rsidR="00AF07B8" w:rsidTr="00CC614C">
        <w:tc>
          <w:tcPr>
            <w:tcW w:w="2933" w:type="dxa"/>
          </w:tcPr>
          <w:p w:rsidR="00AF07B8" w:rsidRPr="00AF07B8" w:rsidRDefault="00AF07B8" w:rsidP="00AF07B8">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 xml:space="preserve">פרק </w:t>
            </w:r>
            <w:proofErr w:type="spellStart"/>
            <w:r>
              <w:rPr>
                <w:rFonts w:ascii="David" w:hAnsi="Arial" w:cs="David" w:hint="cs"/>
                <w:sz w:val="28"/>
                <w:szCs w:val="28"/>
                <w:rtl/>
              </w:rPr>
              <w:t>לז</w:t>
            </w:r>
            <w:proofErr w:type="spellEnd"/>
          </w:p>
        </w:tc>
        <w:tc>
          <w:tcPr>
            <w:tcW w:w="2841" w:type="dxa"/>
          </w:tcPr>
          <w:p w:rsidR="00AF07B8" w:rsidRPr="00AF07B8" w:rsidRDefault="00AF07B8" w:rsidP="00AF07B8">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מכירת יוסף</w:t>
            </w:r>
          </w:p>
        </w:tc>
        <w:tc>
          <w:tcPr>
            <w:tcW w:w="2593" w:type="dxa"/>
          </w:tcPr>
          <w:p w:rsidR="00AF07B8" w:rsidRDefault="00AF07B8" w:rsidP="00AF07B8">
            <w:pPr>
              <w:autoSpaceDE w:val="0"/>
              <w:autoSpaceDN w:val="0"/>
              <w:adjustRightInd w:val="0"/>
              <w:spacing w:after="120" w:line="276" w:lineRule="auto"/>
              <w:jc w:val="center"/>
              <w:rPr>
                <w:rFonts w:ascii="David" w:hAnsi="Arial" w:cs="David"/>
                <w:b/>
                <w:bCs/>
                <w:sz w:val="28"/>
                <w:szCs w:val="28"/>
                <w:rtl/>
              </w:rPr>
            </w:pPr>
            <w:r>
              <w:rPr>
                <w:rFonts w:ascii="David" w:hAnsi="Arial" w:cs="David" w:hint="cs"/>
                <w:b/>
                <w:bCs/>
                <w:sz w:val="28"/>
                <w:szCs w:val="28"/>
                <w:rtl/>
              </w:rPr>
              <w:t>2</w:t>
            </w:r>
          </w:p>
        </w:tc>
      </w:tr>
      <w:tr w:rsidR="00AF07B8" w:rsidTr="00CC614C">
        <w:tc>
          <w:tcPr>
            <w:tcW w:w="2933" w:type="dxa"/>
          </w:tcPr>
          <w:p w:rsidR="00AF07B8" w:rsidRPr="00AF07B8" w:rsidRDefault="00AF07B8" w:rsidP="00AF07B8">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 xml:space="preserve">פרקים </w:t>
            </w:r>
            <w:proofErr w:type="spellStart"/>
            <w:r w:rsidR="00CC614C">
              <w:rPr>
                <w:rFonts w:ascii="David" w:hAnsi="Arial" w:cs="David" w:hint="cs"/>
                <w:sz w:val="28"/>
                <w:szCs w:val="28"/>
                <w:rtl/>
              </w:rPr>
              <w:t>ל''ט</w:t>
            </w:r>
            <w:proofErr w:type="spellEnd"/>
            <w:r w:rsidR="00CC614C">
              <w:rPr>
                <w:rFonts w:ascii="David" w:hAnsi="Arial" w:cs="David" w:hint="cs"/>
                <w:sz w:val="28"/>
                <w:szCs w:val="28"/>
                <w:rtl/>
              </w:rPr>
              <w:t>-מ</w:t>
            </w:r>
          </w:p>
        </w:tc>
        <w:tc>
          <w:tcPr>
            <w:tcW w:w="2841" w:type="dxa"/>
          </w:tcPr>
          <w:p w:rsidR="00AF07B8" w:rsidRPr="00CC614C" w:rsidRDefault="00CC614C" w:rsidP="00CC614C">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יוסף בבית האסורים</w:t>
            </w:r>
          </w:p>
        </w:tc>
        <w:tc>
          <w:tcPr>
            <w:tcW w:w="2593" w:type="dxa"/>
          </w:tcPr>
          <w:p w:rsidR="00AF07B8" w:rsidRDefault="00CC614C" w:rsidP="00CC614C">
            <w:pPr>
              <w:autoSpaceDE w:val="0"/>
              <w:autoSpaceDN w:val="0"/>
              <w:adjustRightInd w:val="0"/>
              <w:spacing w:after="120" w:line="276" w:lineRule="auto"/>
              <w:jc w:val="center"/>
              <w:rPr>
                <w:rFonts w:ascii="David" w:hAnsi="Arial" w:cs="David"/>
                <w:b/>
                <w:bCs/>
                <w:sz w:val="28"/>
                <w:szCs w:val="28"/>
                <w:rtl/>
              </w:rPr>
            </w:pPr>
            <w:r>
              <w:rPr>
                <w:rFonts w:ascii="David" w:hAnsi="Arial" w:cs="David" w:hint="cs"/>
                <w:b/>
                <w:bCs/>
                <w:sz w:val="28"/>
                <w:szCs w:val="28"/>
                <w:rtl/>
              </w:rPr>
              <w:t>4</w:t>
            </w:r>
          </w:p>
        </w:tc>
      </w:tr>
      <w:tr w:rsidR="00AF07B8" w:rsidTr="00CC614C">
        <w:tc>
          <w:tcPr>
            <w:tcW w:w="2933" w:type="dxa"/>
          </w:tcPr>
          <w:p w:rsidR="00AF07B8" w:rsidRPr="00CC614C" w:rsidRDefault="00CC614C" w:rsidP="00CC614C">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 xml:space="preserve">פרק </w:t>
            </w:r>
            <w:proofErr w:type="spellStart"/>
            <w:r>
              <w:rPr>
                <w:rFonts w:ascii="David" w:hAnsi="Arial" w:cs="David" w:hint="cs"/>
                <w:sz w:val="28"/>
                <w:szCs w:val="28"/>
                <w:rtl/>
              </w:rPr>
              <w:t>מא</w:t>
            </w:r>
            <w:proofErr w:type="spellEnd"/>
          </w:p>
        </w:tc>
        <w:tc>
          <w:tcPr>
            <w:tcW w:w="2841" w:type="dxa"/>
          </w:tcPr>
          <w:p w:rsidR="00AF07B8" w:rsidRPr="00CC614C" w:rsidRDefault="00CC614C" w:rsidP="00CC614C">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חלומות פרעה</w:t>
            </w:r>
          </w:p>
        </w:tc>
        <w:tc>
          <w:tcPr>
            <w:tcW w:w="2593" w:type="dxa"/>
          </w:tcPr>
          <w:p w:rsidR="00AF07B8" w:rsidRPr="00CC614C" w:rsidRDefault="00CC614C" w:rsidP="00CC614C">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2</w:t>
            </w:r>
          </w:p>
        </w:tc>
      </w:tr>
      <w:tr w:rsidR="00CC614C" w:rsidTr="00CC614C">
        <w:tc>
          <w:tcPr>
            <w:tcW w:w="2930" w:type="dxa"/>
          </w:tcPr>
          <w:p w:rsidR="00CC614C" w:rsidRDefault="00CC614C" w:rsidP="00CC614C">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 xml:space="preserve">פרקים </w:t>
            </w:r>
            <w:proofErr w:type="spellStart"/>
            <w:r>
              <w:rPr>
                <w:rFonts w:ascii="David" w:hAnsi="Arial" w:cs="David" w:hint="cs"/>
                <w:sz w:val="28"/>
                <w:szCs w:val="28"/>
                <w:rtl/>
              </w:rPr>
              <w:t>מ''ב-מ''ד</w:t>
            </w:r>
            <w:proofErr w:type="spellEnd"/>
          </w:p>
        </w:tc>
        <w:tc>
          <w:tcPr>
            <w:tcW w:w="2841" w:type="dxa"/>
          </w:tcPr>
          <w:p w:rsidR="00CC614C" w:rsidRDefault="00CC614C" w:rsidP="00CC614C">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ירידת האחים למצרים</w:t>
            </w:r>
          </w:p>
        </w:tc>
        <w:tc>
          <w:tcPr>
            <w:tcW w:w="2593" w:type="dxa"/>
          </w:tcPr>
          <w:p w:rsidR="00CC614C" w:rsidRDefault="00CC614C" w:rsidP="00CC614C">
            <w:pPr>
              <w:autoSpaceDE w:val="0"/>
              <w:autoSpaceDN w:val="0"/>
              <w:adjustRightInd w:val="0"/>
              <w:spacing w:after="120" w:line="276" w:lineRule="auto"/>
              <w:jc w:val="center"/>
              <w:rPr>
                <w:rFonts w:ascii="David" w:hAnsi="Arial" w:cs="David"/>
                <w:b/>
                <w:bCs/>
                <w:sz w:val="28"/>
                <w:szCs w:val="28"/>
                <w:rtl/>
              </w:rPr>
            </w:pPr>
            <w:r>
              <w:rPr>
                <w:rFonts w:ascii="David" w:hAnsi="Arial" w:cs="David" w:hint="cs"/>
                <w:b/>
                <w:bCs/>
                <w:sz w:val="28"/>
                <w:szCs w:val="28"/>
                <w:rtl/>
              </w:rPr>
              <w:t>6</w:t>
            </w:r>
          </w:p>
        </w:tc>
      </w:tr>
      <w:tr w:rsidR="00AF07B8" w:rsidTr="00CC614C">
        <w:tc>
          <w:tcPr>
            <w:tcW w:w="2930" w:type="dxa"/>
          </w:tcPr>
          <w:p w:rsidR="00AF07B8" w:rsidRPr="00CC614C" w:rsidRDefault="00CC614C" w:rsidP="00CC614C">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 xml:space="preserve">פרק </w:t>
            </w:r>
            <w:proofErr w:type="spellStart"/>
            <w:r>
              <w:rPr>
                <w:rFonts w:ascii="David" w:hAnsi="Arial" w:cs="David" w:hint="cs"/>
                <w:sz w:val="28"/>
                <w:szCs w:val="28"/>
                <w:rtl/>
              </w:rPr>
              <w:t>מ''ה</w:t>
            </w:r>
            <w:proofErr w:type="spellEnd"/>
          </w:p>
        </w:tc>
        <w:tc>
          <w:tcPr>
            <w:tcW w:w="2841" w:type="dxa"/>
          </w:tcPr>
          <w:p w:rsidR="00AF07B8" w:rsidRPr="00CC614C" w:rsidRDefault="00CC614C" w:rsidP="00CC614C">
            <w:pPr>
              <w:autoSpaceDE w:val="0"/>
              <w:autoSpaceDN w:val="0"/>
              <w:adjustRightInd w:val="0"/>
              <w:spacing w:after="120" w:line="276" w:lineRule="auto"/>
              <w:jc w:val="center"/>
              <w:rPr>
                <w:rFonts w:ascii="David" w:hAnsi="Arial" w:cs="David"/>
                <w:sz w:val="28"/>
                <w:szCs w:val="28"/>
                <w:rtl/>
              </w:rPr>
            </w:pPr>
            <w:r>
              <w:rPr>
                <w:rFonts w:ascii="David" w:hAnsi="Arial" w:cs="David" w:hint="cs"/>
                <w:sz w:val="28"/>
                <w:szCs w:val="28"/>
                <w:rtl/>
              </w:rPr>
              <w:t>יוסף מתגלה לאחיו</w:t>
            </w:r>
          </w:p>
        </w:tc>
        <w:tc>
          <w:tcPr>
            <w:tcW w:w="2593" w:type="dxa"/>
          </w:tcPr>
          <w:p w:rsidR="00AF07B8" w:rsidRDefault="00CC614C" w:rsidP="00CC614C">
            <w:pPr>
              <w:autoSpaceDE w:val="0"/>
              <w:autoSpaceDN w:val="0"/>
              <w:adjustRightInd w:val="0"/>
              <w:spacing w:after="120" w:line="276" w:lineRule="auto"/>
              <w:jc w:val="center"/>
              <w:rPr>
                <w:rFonts w:ascii="David" w:hAnsi="Arial" w:cs="David"/>
                <w:b/>
                <w:bCs/>
                <w:sz w:val="28"/>
                <w:szCs w:val="28"/>
                <w:rtl/>
              </w:rPr>
            </w:pPr>
            <w:r>
              <w:rPr>
                <w:rFonts w:ascii="David" w:hAnsi="Arial" w:cs="David" w:hint="cs"/>
                <w:b/>
                <w:bCs/>
                <w:sz w:val="28"/>
                <w:szCs w:val="28"/>
                <w:rtl/>
              </w:rPr>
              <w:t>2</w:t>
            </w:r>
          </w:p>
        </w:tc>
      </w:tr>
    </w:tbl>
    <w:p w:rsidR="003C3F37" w:rsidRPr="00A659A9" w:rsidRDefault="00A858D1" w:rsidP="00A858D1">
      <w:pPr>
        <w:autoSpaceDE w:val="0"/>
        <w:autoSpaceDN w:val="0"/>
        <w:adjustRightInd w:val="0"/>
        <w:spacing w:after="120" w:line="276" w:lineRule="auto"/>
        <w:rPr>
          <w:rFonts w:ascii="David" w:hAnsi="Arial" w:cs="David"/>
          <w:b/>
          <w:bCs/>
          <w:sz w:val="28"/>
          <w:szCs w:val="28"/>
          <w:rtl/>
        </w:rPr>
      </w:pPr>
      <w:r>
        <w:rPr>
          <w:rFonts w:ascii="David" w:hAnsi="Arial" w:cs="David" w:hint="cs"/>
          <w:sz w:val="28"/>
          <w:szCs w:val="28"/>
          <w:rtl/>
        </w:rPr>
        <w:t xml:space="preserve">                </w:t>
      </w:r>
      <w:r w:rsidR="00694D9A">
        <w:rPr>
          <w:rFonts w:ascii="David" w:hAnsi="Arial" w:cs="David" w:hint="cs"/>
          <w:b/>
          <w:bCs/>
          <w:sz w:val="28"/>
          <w:szCs w:val="28"/>
          <w:rtl/>
        </w:rPr>
        <w:t xml:space="preserve">סה"כ </w:t>
      </w:r>
      <w:r w:rsidR="00694D9A">
        <w:rPr>
          <w:rFonts w:ascii="David" w:hAnsi="Arial" w:cs="David"/>
          <w:b/>
          <w:bCs/>
          <w:sz w:val="28"/>
          <w:szCs w:val="28"/>
          <w:rtl/>
        </w:rPr>
        <w:t>–</w:t>
      </w:r>
      <w:r w:rsidR="003C3F37" w:rsidRPr="00A659A9">
        <w:rPr>
          <w:rFonts w:ascii="David" w:hAnsi="Arial" w:cs="David" w:hint="cs"/>
          <w:b/>
          <w:bCs/>
          <w:sz w:val="28"/>
          <w:szCs w:val="28"/>
          <w:rtl/>
        </w:rPr>
        <w:t xml:space="preserve"> 44 שיעורים + מבחנים ומתכונות </w:t>
      </w:r>
      <w:r w:rsidR="00F46E4B">
        <w:rPr>
          <w:rFonts w:ascii="David" w:hAnsi="Arial" w:cs="David"/>
          <w:b/>
          <w:bCs/>
          <w:sz w:val="28"/>
          <w:szCs w:val="28"/>
          <w:rtl/>
        </w:rPr>
        <w:t>–</w:t>
      </w:r>
      <w:r w:rsidR="00F46E4B">
        <w:rPr>
          <w:rFonts w:ascii="David" w:hAnsi="Arial" w:cs="David" w:hint="cs"/>
          <w:b/>
          <w:bCs/>
          <w:sz w:val="28"/>
          <w:szCs w:val="28"/>
          <w:rtl/>
        </w:rPr>
        <w:t xml:space="preserve"> 62-65</w:t>
      </w:r>
      <w:r w:rsidR="003C3F37" w:rsidRPr="00A659A9">
        <w:rPr>
          <w:rFonts w:ascii="David" w:hAnsi="Arial" w:cs="David" w:hint="cs"/>
          <w:b/>
          <w:bCs/>
          <w:sz w:val="28"/>
          <w:szCs w:val="28"/>
          <w:rtl/>
        </w:rPr>
        <w:t xml:space="preserve"> שיעורים.</w:t>
      </w:r>
    </w:p>
    <w:p w:rsidR="003C3F37" w:rsidRPr="00A659A9" w:rsidRDefault="003C3F37" w:rsidP="00A659A9">
      <w:pPr>
        <w:autoSpaceDE w:val="0"/>
        <w:autoSpaceDN w:val="0"/>
        <w:adjustRightInd w:val="0"/>
        <w:spacing w:after="120" w:line="276" w:lineRule="auto"/>
        <w:jc w:val="center"/>
        <w:rPr>
          <w:rFonts w:ascii="David" w:hAnsi="Arial" w:cs="David"/>
          <w:b/>
          <w:bCs/>
          <w:sz w:val="28"/>
          <w:szCs w:val="28"/>
          <w:rtl/>
        </w:rPr>
      </w:pPr>
      <w:r w:rsidRPr="00A659A9">
        <w:rPr>
          <w:rFonts w:ascii="David" w:hAnsi="Arial" w:cs="David" w:hint="cs"/>
          <w:b/>
          <w:bCs/>
          <w:sz w:val="28"/>
          <w:szCs w:val="28"/>
          <w:rtl/>
        </w:rPr>
        <w:t xml:space="preserve">שיעורים שבועיים </w:t>
      </w:r>
      <w:r w:rsidRPr="00A659A9">
        <w:rPr>
          <w:rFonts w:ascii="David" w:hAnsi="Arial" w:cs="David"/>
          <w:b/>
          <w:bCs/>
          <w:sz w:val="28"/>
          <w:szCs w:val="28"/>
          <w:rtl/>
        </w:rPr>
        <w:t>–</w:t>
      </w:r>
      <w:r w:rsidR="00F46E4B">
        <w:rPr>
          <w:rFonts w:ascii="David" w:hAnsi="Arial" w:cs="David" w:hint="cs"/>
          <w:b/>
          <w:bCs/>
          <w:sz w:val="28"/>
          <w:szCs w:val="28"/>
          <w:rtl/>
        </w:rPr>
        <w:t xml:space="preserve"> 5-7</w:t>
      </w:r>
      <w:r w:rsidRPr="00A659A9">
        <w:rPr>
          <w:rFonts w:ascii="David" w:hAnsi="Arial" w:cs="David" w:hint="cs"/>
          <w:b/>
          <w:bCs/>
          <w:sz w:val="28"/>
          <w:szCs w:val="28"/>
          <w:rtl/>
        </w:rPr>
        <w:t xml:space="preserve"> </w:t>
      </w:r>
      <w:proofErr w:type="spellStart"/>
      <w:r w:rsidRPr="00A659A9">
        <w:rPr>
          <w:rFonts w:ascii="David" w:hAnsi="Arial" w:cs="David" w:hint="cs"/>
          <w:b/>
          <w:bCs/>
          <w:sz w:val="28"/>
          <w:szCs w:val="28"/>
          <w:rtl/>
        </w:rPr>
        <w:t>ש"ש</w:t>
      </w:r>
      <w:proofErr w:type="spellEnd"/>
      <w:r w:rsidRPr="00A659A9">
        <w:rPr>
          <w:rFonts w:ascii="David" w:hAnsi="Arial" w:cs="David" w:hint="cs"/>
          <w:b/>
          <w:bCs/>
          <w:sz w:val="28"/>
          <w:szCs w:val="28"/>
          <w:rtl/>
        </w:rPr>
        <w:t>.</w:t>
      </w:r>
    </w:p>
    <w:p w:rsidR="003C3F37" w:rsidRPr="00A659A9" w:rsidRDefault="003C3F37" w:rsidP="00A659A9">
      <w:pPr>
        <w:autoSpaceDE w:val="0"/>
        <w:autoSpaceDN w:val="0"/>
        <w:adjustRightInd w:val="0"/>
        <w:spacing w:after="120" w:line="276" w:lineRule="auto"/>
        <w:rPr>
          <w:rFonts w:ascii="David" w:hAnsi="Arial" w:cs="David"/>
          <w:sz w:val="28"/>
          <w:szCs w:val="28"/>
        </w:rPr>
      </w:pPr>
    </w:p>
    <w:sectPr w:rsidR="003C3F37" w:rsidRPr="00A659A9" w:rsidSect="00631716">
      <w:pgSz w:w="11906" w:h="16838"/>
      <w:pgMar w:top="1440"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Bold">
    <w:panose1 w:val="00000000000000000000"/>
    <w:charset w:val="B1"/>
    <w:family w:val="auto"/>
    <w:notTrueType/>
    <w:pitch w:val="default"/>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002A5"/>
    <w:rsid w:val="000229A3"/>
    <w:rsid w:val="00140CB2"/>
    <w:rsid w:val="001B3001"/>
    <w:rsid w:val="001F5B08"/>
    <w:rsid w:val="002F723F"/>
    <w:rsid w:val="00374D1E"/>
    <w:rsid w:val="003A7F24"/>
    <w:rsid w:val="003C3F37"/>
    <w:rsid w:val="004F60C9"/>
    <w:rsid w:val="00561B91"/>
    <w:rsid w:val="00605E2E"/>
    <w:rsid w:val="00631716"/>
    <w:rsid w:val="00694D9A"/>
    <w:rsid w:val="00722D72"/>
    <w:rsid w:val="00800098"/>
    <w:rsid w:val="00996737"/>
    <w:rsid w:val="00996C3B"/>
    <w:rsid w:val="00A659A9"/>
    <w:rsid w:val="00A858D1"/>
    <w:rsid w:val="00AF07B8"/>
    <w:rsid w:val="00BF24D0"/>
    <w:rsid w:val="00C90090"/>
    <w:rsid w:val="00CC614C"/>
    <w:rsid w:val="00CD22AE"/>
    <w:rsid w:val="00CD6D1C"/>
    <w:rsid w:val="00E81A02"/>
    <w:rsid w:val="00F002A5"/>
    <w:rsid w:val="00F46E4B"/>
    <w:rsid w:val="00FE362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24AA"/>
  <w15:docId w15:val="{2693179A-C8B0-4F5E-AC69-E8369E99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9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E4C5-5376-40BE-B4B5-93220E97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416</Words>
  <Characters>2084</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רמי</dc:creator>
  <cp:keywords/>
  <dc:description/>
  <cp:lastModifiedBy>user1</cp:lastModifiedBy>
  <cp:revision>17</cp:revision>
  <dcterms:created xsi:type="dcterms:W3CDTF">2019-02-14T19:49:00Z</dcterms:created>
  <dcterms:modified xsi:type="dcterms:W3CDTF">2021-02-18T15:33:00Z</dcterms:modified>
</cp:coreProperties>
</file>